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5"/>
        <w:autoSpaceDN w:val="0"/>
        <w:spacing w:line="60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深度贫困乡镇专项扶贫资金使用计划表</w:t>
      </w:r>
    </w:p>
    <w:bookmarkEnd w:id="0"/>
    <w:p>
      <w:pPr>
        <w:pStyle w:val="5"/>
        <w:spacing w:line="600" w:lineRule="exact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单位：万元</w:t>
      </w:r>
    </w:p>
    <w:tbl>
      <w:tblPr>
        <w:tblStyle w:val="3"/>
        <w:tblW w:w="1468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3608"/>
        <w:gridCol w:w="4155"/>
        <w:gridCol w:w="1320"/>
        <w:gridCol w:w="1185"/>
        <w:gridCol w:w="1299"/>
        <w:gridCol w:w="810"/>
        <w:gridCol w:w="1275"/>
        <w:gridCol w:w="5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主要建设内容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项目总投资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项目实施进度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资金缺口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分配资金额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丹麻镇11村农村饮水安全巩固提升工程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维修水源3座、蓄水池1座；改造管网2950m，配套溢水管300m、闸阀井9座；改造潜水泵站8台；改造入户井3464座，入户管网8050m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县水利局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未开工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五十镇寺滩村人饮工程蓄水池建设项目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新建蓄水池1座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县水利局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未开工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松多乡通村断头路、连接线工程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马营村、松多村、花园村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五十镇通村断头路、连接线工程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五十村、巴洪村、寺滩村、班彦村、上滩村、下滩村、土观村、柳家村、三庄村、奎浪村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丹麻镇通村断头路、连接线工程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拉庄村、哇嘛村、索卜沟村、松德村、汪家村、温家村、泽林村、锦州村、东丹麻村、补家村、西丹麻村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518.92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           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2501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2132.92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line="600" w:lineRule="exact"/>
        <w:rPr>
          <w:rFonts w:hint="eastAsia"/>
          <w:kern w:val="0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E449A"/>
    <w:rsid w:val="77C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2019-07-02T08:27:00Z</dcterms:created>
  <dc:creator>幽现秋叶</dc:creator>
  <cp:lastModifiedBy>幽现秋叶</cp:lastModifiedBy>
  <dcterms:modified xsi:type="dcterms:W3CDTF">2019-07-02T08:31:13Z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