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2017-2018年农村排污管网建设项目明细表</w:t>
      </w:r>
    </w:p>
    <w:bookmarkEnd w:id="0"/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298"/>
        <w:gridCol w:w="2220"/>
        <w:gridCol w:w="4006"/>
        <w:gridCol w:w="1872"/>
        <w:gridCol w:w="1620"/>
        <w:gridCol w:w="1380"/>
        <w:gridCol w:w="1540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项目实施年度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到位资金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计划安排资金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威远镇小庄、古城和塘川周家、大通苑等9个村排水设施建设项目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新建威远镇小庄村、古城村，塘川镇周家村、大通苑村、什子村、双树村、大庄村、新元村等的82.73公里排水管网，并配套污水检查井、化粪池，管网路面恢复。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2017-2018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12257.91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6880.4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9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哈拉直沟乡里外台、毛荷堡等4个村排水设施建设项目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新建里外台村、毛荷堡村、魏家堡村、孙家村等的43.98公里排水管网，并配套污水检查井、化粪池，管网路面恢复和污水处理站。</w:t>
            </w:r>
          </w:p>
        </w:tc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2017-2018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4903.39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3137.82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  <w:jc w:val="center"/>
        </w:trPr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17161.3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10018.22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01BE5"/>
    <w:rsid w:val="32901BE5"/>
    <w:rsid w:val="47B62924"/>
    <w:rsid w:val="71DD34A6"/>
    <w:rsid w:val="79E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</w:pPr>
    <w:rPr>
      <w:sz w:val="24"/>
    </w:rPr>
  </w:style>
  <w:style w:type="character" w:customStyle="1" w:styleId="5">
    <w:name w:val="font71"/>
    <w:basedOn w:val="4"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6">
    <w:name w:val="font31"/>
    <w:basedOn w:val="4"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7">
    <w:name w:val="font41"/>
    <w:basedOn w:val="4"/>
    <w:uiPriority w:val="0"/>
    <w:rPr>
      <w:rFonts w:ascii="黑体" w:hAnsi="宋体" w:eastAsia="黑体" w:cs="黑体"/>
      <w:color w:val="000000"/>
      <w:sz w:val="26"/>
      <w:szCs w:val="26"/>
      <w:u w:val="none"/>
    </w:rPr>
  </w:style>
  <w:style w:type="character" w:customStyle="1" w:styleId="8">
    <w:name w:val="font11"/>
    <w:basedOn w:val="4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21"/>
    <w:basedOn w:val="4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0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2020-05-08T07:50:00Z</dcterms:created>
  <dc:creator>幽现秋叶</dc:creator>
  <cp:lastModifiedBy>幽现秋叶</cp:lastModifiedBy>
  <dcterms:modified xsi:type="dcterms:W3CDTF">2020-05-08T07:53:08Z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